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4AB3" w14:textId="5AADDF43" w:rsidR="00462A0C" w:rsidRDefault="0020107A" w:rsidP="0020107A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!!!</w:t>
      </w:r>
      <w:r w:rsidRPr="0020107A">
        <w:rPr>
          <w:b/>
          <w:bCs/>
          <w:sz w:val="56"/>
          <w:szCs w:val="56"/>
          <w:u w:val="single"/>
        </w:rPr>
        <w:t>Uzavření místní komunikace</w:t>
      </w:r>
      <w:r w:rsidR="0050272D">
        <w:rPr>
          <w:b/>
          <w:bCs/>
          <w:sz w:val="56"/>
          <w:szCs w:val="56"/>
          <w:u w:val="single"/>
        </w:rPr>
        <w:t xml:space="preserve"> k Chlumu</w:t>
      </w:r>
      <w:r>
        <w:rPr>
          <w:b/>
          <w:bCs/>
          <w:sz w:val="56"/>
          <w:szCs w:val="56"/>
          <w:u w:val="single"/>
        </w:rPr>
        <w:t>!!!</w:t>
      </w:r>
    </w:p>
    <w:p w14:paraId="5BFD0211" w14:textId="743D8036" w:rsidR="0020107A" w:rsidRPr="0020107A" w:rsidRDefault="0020107A" w:rsidP="0020107A">
      <w:pPr>
        <w:jc w:val="center"/>
        <w:rPr>
          <w:b/>
          <w:bCs/>
          <w:color w:val="FF0000"/>
          <w:sz w:val="40"/>
          <w:szCs w:val="40"/>
        </w:rPr>
      </w:pPr>
      <w:r w:rsidRPr="0020107A">
        <w:rPr>
          <w:b/>
          <w:bCs/>
          <w:color w:val="FF0000"/>
          <w:sz w:val="40"/>
          <w:szCs w:val="40"/>
        </w:rPr>
        <w:t>od 24.10. do 27.10 dojde k úplné uzavírce místní komunikace</w:t>
      </w:r>
    </w:p>
    <w:p w14:paraId="46FE1D32" w14:textId="3F0EC63C" w:rsidR="0020107A" w:rsidRDefault="0020107A" w:rsidP="002010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Výstavba a připojení nové TS.</w:t>
      </w:r>
    </w:p>
    <w:p w14:paraId="34D7BC59" w14:textId="530F2BBE" w:rsidR="0020107A" w:rsidRDefault="0020107A" w:rsidP="002010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Kontaktní osoba stavby 778045829 </w:t>
      </w:r>
    </w:p>
    <w:p w14:paraId="7DCB7C1A" w14:textId="057317D7" w:rsidR="0020107A" w:rsidRPr="0020107A" w:rsidRDefault="0020107A" w:rsidP="002010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Dekujeme za pochopení Elmoz Czech</w:t>
      </w:r>
    </w:p>
    <w:p w14:paraId="74EDA69B" w14:textId="5BC6C65B" w:rsidR="0020107A" w:rsidRDefault="0020107A">
      <w:r>
        <w:rPr>
          <w:noProof/>
        </w:rPr>
        <w:drawing>
          <wp:inline distT="0" distB="0" distL="0" distR="0" wp14:anchorId="73B468DF" wp14:editId="4E93B75A">
            <wp:extent cx="8528470" cy="3171825"/>
            <wp:effectExtent l="0" t="0" r="6350" b="0"/>
            <wp:docPr id="1" name="Obrázek 1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jí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870" cy="318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3EF4" w14:textId="1F0D1537" w:rsidR="0020107A" w:rsidRDefault="0020107A"/>
    <w:p w14:paraId="183F8E88" w14:textId="594BB6CB" w:rsidR="0020107A" w:rsidRDefault="0020107A"/>
    <w:p w14:paraId="48B07D36" w14:textId="35C056EF" w:rsidR="0020107A" w:rsidRDefault="0020107A"/>
    <w:p w14:paraId="2ED3F241" w14:textId="140182E1" w:rsidR="0020107A" w:rsidRDefault="0020107A"/>
    <w:p w14:paraId="1906AE5C" w14:textId="305BB0E0" w:rsidR="0020107A" w:rsidRDefault="0020107A"/>
    <w:p w14:paraId="489D56B8" w14:textId="5714A669" w:rsidR="0020107A" w:rsidRDefault="0020107A"/>
    <w:p w14:paraId="4E40F49E" w14:textId="2CF52F83" w:rsidR="0020107A" w:rsidRDefault="0020107A"/>
    <w:p w14:paraId="552C6D76" w14:textId="77777777" w:rsidR="0020107A" w:rsidRDefault="0020107A"/>
    <w:sectPr w:rsidR="0020107A" w:rsidSect="00201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7A"/>
    <w:rsid w:val="0020107A"/>
    <w:rsid w:val="00462A0C"/>
    <w:rsid w:val="005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BDF6"/>
  <w15:chartTrackingRefBased/>
  <w15:docId w15:val="{82DEBE81-4073-4FBC-9AD2-F054B365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Komínek</dc:creator>
  <cp:keywords/>
  <dc:description/>
  <cp:lastModifiedBy> </cp:lastModifiedBy>
  <cp:revision>3</cp:revision>
  <dcterms:created xsi:type="dcterms:W3CDTF">2022-10-17T10:39:00Z</dcterms:created>
  <dcterms:modified xsi:type="dcterms:W3CDTF">2022-10-18T05:58:00Z</dcterms:modified>
</cp:coreProperties>
</file>